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ATA DE SESSÃO PÚBLICA</w:t>
      </w:r>
    </w:p>
    <w:p>
      <w:pPr>
        <w:pStyle w:val="Normal"/>
        <w:tabs>
          <w:tab w:val="clear" w:pos="708"/>
          <w:tab w:val="left" w:pos="0" w:leader="none"/>
          <w:tab w:val="left" w:pos="850" w:leader="none"/>
          <w:tab w:val="left" w:pos="992" w:leader="none"/>
        </w:tabs>
        <w:ind w:left="992" w:hanging="992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850" w:leader="none"/>
          <w:tab w:val="left" w:pos="992" w:leader="none"/>
        </w:tabs>
        <w:ind w:left="992" w:hanging="992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Pregão Presencial nº 11/2023</w:t>
      </w:r>
    </w:p>
    <w:p>
      <w:pPr>
        <w:pStyle w:val="Normal"/>
        <w:tabs>
          <w:tab w:val="left" w:pos="0" w:leader="none"/>
          <w:tab w:val="left" w:pos="708" w:leader="none"/>
          <w:tab w:val="left" w:pos="850" w:leader="none"/>
        </w:tabs>
        <w:ind w:left="850" w:hanging="850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tabs>
          <w:tab w:val="left" w:pos="0" w:leader="none"/>
          <w:tab w:val="left" w:pos="708" w:leader="none"/>
          <w:tab w:val="left" w:pos="850" w:leader="none"/>
        </w:tabs>
        <w:ind w:left="850" w:hanging="850"/>
        <w:rPr/>
      </w:pPr>
      <w:r>
        <w:rPr>
          <w:rFonts w:cs="Arial" w:ascii="Arial" w:hAnsi="Arial"/>
          <w:b/>
          <w:color w:val="000000"/>
          <w:sz w:val="18"/>
          <w:szCs w:val="18"/>
        </w:rPr>
        <w:t>Processo</w:t>
        <w:tab/>
        <w:t>nº 28/2023</w:t>
        <w:tab/>
      </w:r>
    </w:p>
    <w:p>
      <w:pPr>
        <w:pStyle w:val="Normal"/>
        <w:tabs>
          <w:tab w:val="left" w:pos="0" w:leader="none"/>
          <w:tab w:val="left" w:pos="708" w:leader="none"/>
          <w:tab w:val="left" w:pos="850" w:leader="none"/>
        </w:tabs>
        <w:ind w:left="850" w:hanging="850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tabs>
          <w:tab w:val="left" w:pos="0" w:leader="none"/>
          <w:tab w:val="left" w:pos="708" w:leader="none"/>
          <w:tab w:val="left" w:pos="850" w:leader="none"/>
        </w:tabs>
        <w:ind w:left="850" w:hanging="8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Objeto:</w:t>
        <w:tab/>
        <w:t>FORNECIMENTO PARCELADO DE COMBUSTÍVEIS À FROTA DE VEÍCULOS OFICIAIS DA SUPERINTENDÊNCIA DE ÁGUA E ESGOTO DE OURINHOS.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4252" w:leader="none"/>
        </w:tabs>
        <w:jc w:val="center"/>
        <w:rPr>
          <w:rFonts w:ascii="Arial" w:hAnsi="Arial" w:cs="Arial"/>
          <w:b/>
          <w:b/>
          <w:color w:val="000000"/>
          <w:sz w:val="18"/>
        </w:rPr>
      </w:pPr>
      <w:r>
        <w:rPr>
          <w:rFonts w:cs="Arial" w:ascii="Arial" w:hAnsi="Arial"/>
          <w:b/>
          <w:color w:val="000000"/>
          <w:sz w:val="18"/>
        </w:rPr>
      </w:r>
    </w:p>
    <w:p>
      <w:pPr>
        <w:pStyle w:val="Normal"/>
        <w:tabs>
          <w:tab w:val="clear" w:pos="708"/>
          <w:tab w:val="left" w:pos="4252" w:leader="none"/>
        </w:tabs>
        <w:jc w:val="center"/>
        <w:rPr>
          <w:rFonts w:ascii="Arial" w:hAnsi="Arial" w:cs="Arial"/>
          <w:b/>
          <w:b/>
          <w:color w:val="000000"/>
          <w:sz w:val="18"/>
        </w:rPr>
      </w:pPr>
      <w:r>
        <w:rPr>
          <w:rFonts w:cs="Arial" w:ascii="Arial" w:hAnsi="Arial"/>
          <w:b/>
          <w:color w:val="000000"/>
          <w:sz w:val="18"/>
        </w:rPr>
        <w:t>PREÂMBULO</w:t>
      </w:r>
    </w:p>
    <w:p>
      <w:pPr>
        <w:pStyle w:val="Normal"/>
        <w:tabs>
          <w:tab w:val="clear" w:pos="708"/>
          <w:tab w:val="left" w:pos="4252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708" w:leader="none"/>
        </w:tabs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No dia 29 de março de 2023, às 09 hora (s) e 00 minuto(s) na sala de licitações situada na AV ALTINO ARANTES, 369 – CENTRO – OURINHOS – CEP:19.900-031, o Pregoeiro LUIS FERNANDO GOULART FRAZON e a Equipe de apoio, CARLOS CESAR ELIAS, MARCIO PAULO ELIAS, MARIO SERGIO JANOSI, REGINA CÉLIA BERTHO e WANDERLEY BALDANI para dar prosseguimento às atividades pertinentes ao Pregão em epígrafe, conforme previsto no edital.</w:t>
      </w:r>
    </w:p>
    <w:p>
      <w:pPr>
        <w:pStyle w:val="Normal"/>
        <w:tabs>
          <w:tab w:val="left" w:pos="708" w:leader="none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4252" w:leader="none"/>
        </w:tabs>
        <w:jc w:val="center"/>
        <w:rPr>
          <w:rFonts w:ascii="Arial" w:hAnsi="Arial" w:cs="Arial"/>
          <w:b/>
          <w:b/>
          <w:color w:val="000000"/>
          <w:sz w:val="18"/>
        </w:rPr>
      </w:pPr>
      <w:r>
        <w:rPr>
          <w:rFonts w:cs="Arial" w:ascii="Arial" w:hAnsi="Arial"/>
          <w:b/>
          <w:color w:val="000000"/>
          <w:sz w:val="18"/>
        </w:rPr>
        <w:t>CREDENCIAMENTO</w:t>
      </w:r>
    </w:p>
    <w:p>
      <w:pPr>
        <w:pStyle w:val="Normal"/>
        <w:tabs>
          <w:tab w:val="clear" w:pos="708"/>
          <w:tab w:val="left" w:pos="4252" w:leader="none"/>
        </w:tabs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tabs>
          <w:tab w:val="clear" w:pos="708"/>
          <w:tab w:val="left" w:pos="4252" w:leader="none"/>
        </w:tabs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Aberta a sessão, procedeu-se o exame dos documentos oferecidos pelo interessado presente, visando à comprovação da existência de poderes para formulação de propostas e prática dos demais atos de atribuição do licitante, na seguinte conformidade:</w:t>
      </w:r>
    </w:p>
    <w:p>
      <w:pPr>
        <w:pStyle w:val="Normal"/>
        <w:tabs>
          <w:tab w:val="clear" w:pos="708"/>
          <w:tab w:val="left" w:pos="4252" w:leader="none"/>
        </w:tabs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tbl>
      <w:tblPr>
        <w:tblW w:w="9638" w:type="dxa"/>
        <w:jc w:val="left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/>
      </w:tblPr>
      <w:tblGrid>
        <w:gridCol w:w="4028"/>
        <w:gridCol w:w="3735"/>
        <w:gridCol w:w="1875"/>
      </w:tblGrid>
      <w:tr>
        <w:trPr>
          <w:cantSplit w:val="true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Empresa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Representante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Documento</w:t>
            </w:r>
          </w:p>
        </w:tc>
      </w:tr>
      <w:tr>
        <w:trPr>
          <w:cantSplit w:val="true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 SERVIÇOS DE AUTO POSTO LTDA.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ALEXANDRE SÁ CESAR DE CAMARGO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09.071.772/0001-99</w:t>
            </w:r>
          </w:p>
        </w:tc>
      </w:tr>
      <w:tr>
        <w:trPr>
          <w:cantSplit w:val="true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PEDRO BRANCO FERRARO EIRELI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auto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pt-BR" w:eastAsia="zh-CN" w:bidi="ar-SA"/>
              </w:rPr>
              <w:t>NELSON ANDRADE COSTA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20.958.590/0001-77</w:t>
            </w:r>
          </w:p>
        </w:tc>
      </w:tr>
      <w:tr>
        <w:trPr>
          <w:cantSplit w:val="true"/>
        </w:trPr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AUTO POSTO MIRANTE DE OURINHOS LTDA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auto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pt-BR" w:eastAsia="zh-CN" w:bidi="ar-SA"/>
              </w:rPr>
              <w:t>EDUARDO BRANCO FERRARO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23.085.488/0001-00</w:t>
            </w:r>
          </w:p>
        </w:tc>
      </w:tr>
    </w:tbl>
    <w:p>
      <w:pPr>
        <w:pStyle w:val="Normal"/>
        <w:tabs>
          <w:tab w:val="left" w:pos="708" w:leader="none"/>
        </w:tabs>
        <w:jc w:val="both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tabs>
          <w:tab w:val="left" w:pos="708" w:leader="none"/>
        </w:tabs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O Pregoeiro comunicou o encerramento do credenciamento. Em seguida recebeu as Declarações dos Licitantes de que atendem plenamente os requisitos de Habilitação estabelecidos no Edital e os dois Envelopes contendo a  Proposta e os Documentos de Habilitação, respectivamente.</w:t>
      </w:r>
    </w:p>
    <w:p>
      <w:pPr>
        <w:pStyle w:val="Normal"/>
        <w:tabs>
          <w:tab w:val="left" w:pos="708" w:leader="none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18"/>
        </w:rPr>
      </w:pPr>
      <w:r>
        <w:rPr>
          <w:rFonts w:cs="Arial" w:ascii="Arial" w:hAnsi="Arial"/>
          <w:b/>
          <w:color w:val="000000"/>
          <w:sz w:val="1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18"/>
        </w:rPr>
      </w:pPr>
      <w:r>
        <w:rPr>
          <w:rFonts w:cs="Arial" w:ascii="Arial" w:hAnsi="Arial"/>
          <w:b/>
          <w:color w:val="000000"/>
          <w:sz w:val="18"/>
        </w:rPr>
        <w:t>REGISTRO DO PREGÃO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color w:val="000000"/>
          <w:sz w:val="16"/>
        </w:rPr>
      </w:pPr>
      <w:r>
        <w:rPr>
          <w:rFonts w:cs="Arial" w:ascii="Arial" w:hAnsi="Arial"/>
          <w:color w:val="000000"/>
          <w:sz w:val="16"/>
        </w:rPr>
      </w:r>
    </w:p>
    <w:p>
      <w:pPr>
        <w:pStyle w:val="Normal"/>
        <w:spacing w:before="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Ato contínuo, foram abertos os Envelopes contendo as Propostas e, com a colaboração dos membros da Equipe de Apoio, o Pregoeiro examinou a compatibilidade do objeto, prazos e condições de fornecimento ou de execução, com aqueles definidos no Edital.</w:t>
      </w:r>
    </w:p>
    <w:p>
      <w:pPr>
        <w:pStyle w:val="Normal"/>
        <w:spacing w:before="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Os licitantes presentes, que assim desejaram vistaram as propostas apresentadas e nada tiveram a registrar, concordando com a análise e conclusão do pregoeiro.</w:t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 xml:space="preserve">Em seguida o pregoeiro informou aos representantes presentes os preços ofertados, conforme registrado a seguir: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3750" w:type="dxa"/>
        <w:jc w:val="left"/>
        <w:tblInd w:w="3303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790"/>
        <w:gridCol w:w="968"/>
        <w:gridCol w:w="901"/>
        <w:gridCol w:w="1090"/>
      </w:tblGrid>
      <w:tr>
        <w:trPr>
          <w:trHeight w:val="300" w:hRule="atLeast"/>
        </w:trPr>
        <w:tc>
          <w:tcPr>
            <w:tcW w:w="3749" w:type="dxa"/>
            <w:gridSpan w:val="4"/>
            <w:tcBorders>
              <w:top w:val="threeDEngrave" w:sz="2" w:space="0" w:color="000000"/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  <w:shd w:fill="C7C7C4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Propostas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left w:val="threeDEngrave" w:sz="2" w:space="0" w:color="000000"/>
              <w:bottom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968" w:type="dxa"/>
            <w:tcBorders>
              <w:left w:val="threeDEngrave" w:sz="2" w:space="0" w:color="000000"/>
              <w:bottom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Pedro</w:t>
            </w:r>
          </w:p>
        </w:tc>
        <w:tc>
          <w:tcPr>
            <w:tcW w:w="901" w:type="dxa"/>
            <w:tcBorders>
              <w:left w:val="threeDEngrave" w:sz="2" w:space="0" w:color="000000"/>
              <w:bottom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MA</w:t>
            </w:r>
          </w:p>
        </w:tc>
        <w:tc>
          <w:tcPr>
            <w:tcW w:w="1090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eastAsia="zh-CN" w:bidi="ar-SA"/>
              </w:rPr>
              <w:t>MIRANTE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left w:val="threeDEngrave" w:sz="2" w:space="0" w:color="000000"/>
              <w:bottom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Item 01</w:t>
            </w:r>
          </w:p>
        </w:tc>
        <w:tc>
          <w:tcPr>
            <w:tcW w:w="968" w:type="dxa"/>
            <w:tcBorders>
              <w:left w:val="threeDEngrave" w:sz="2" w:space="0" w:color="000000"/>
              <w:bottom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901" w:type="dxa"/>
            <w:tcBorders>
              <w:left w:val="threeDEngrave" w:sz="2" w:space="0" w:color="000000"/>
              <w:bottom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left w:val="threeDEngrave" w:sz="2" w:space="0" w:color="000000"/>
              <w:bottom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Item 02</w:t>
            </w:r>
          </w:p>
        </w:tc>
        <w:tc>
          <w:tcPr>
            <w:tcW w:w="968" w:type="dxa"/>
            <w:tcBorders>
              <w:left w:val="threeDEngrave" w:sz="2" w:space="0" w:color="000000"/>
              <w:bottom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left w:val="threeDEngrave" w:sz="2" w:space="0" w:color="000000"/>
              <w:bottom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18"/>
                <w:szCs w:val="18"/>
                <w:lang w:val="pt-BR" w:eastAsia="zh-CN" w:bidi="ar-SA"/>
              </w:rPr>
              <w:t>0,5%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left w:val="threeDEngrave" w:sz="2" w:space="0" w:color="000000"/>
              <w:bottom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Item 03</w:t>
            </w:r>
          </w:p>
        </w:tc>
        <w:tc>
          <w:tcPr>
            <w:tcW w:w="968" w:type="dxa"/>
            <w:tcBorders>
              <w:left w:val="threeDEngrave" w:sz="2" w:space="0" w:color="000000"/>
              <w:bottom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left w:val="threeDEngrave" w:sz="2" w:space="0" w:color="000000"/>
              <w:bottom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090" w:type="dxa"/>
            <w:tcBorders>
              <w:left w:val="threeDEngrave" w:sz="2" w:space="0" w:color="000000"/>
              <w:bottom w:val="threeDEngrave" w:sz="2" w:space="0" w:color="000000"/>
              <w:right w:val="threeDEngrav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0,5%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ind w:firstLine="15"/>
        <w:jc w:val="both"/>
        <w:rPr/>
      </w:pPr>
      <w:r>
        <w:rPr>
          <w:rFonts w:cs="Arial" w:ascii="Arial" w:hAnsi="Arial"/>
          <w:sz w:val="18"/>
          <w:szCs w:val="18"/>
        </w:rPr>
        <w:t>Após o pregoeiro informar os preços ofertados, foram selecionados os Licitantes que participarão da Fase de Lances em razão dos preços propostos, nos termos dos incisos VIII e IX do artigo 4º da Lei Federal nº. 10.520, de 17/07/2002 e o Pregoeiro convidou individualmente os autores das propostas selecionadas a formular lances de forma sequencial, a partir do autor da proposta de maior preço e os demais em ordem decrescente de valor. A sequência de ofertas de lances ocorreu da seguinte forma:</w:t>
      </w:r>
    </w:p>
    <w:p>
      <w:pPr>
        <w:pStyle w:val="Normal"/>
        <w:tabs>
          <w:tab w:val="clear" w:pos="708"/>
          <w:tab w:val="left" w:pos="0" w:leader="none"/>
        </w:tabs>
        <w:ind w:firstLine="15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ind w:firstLine="15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tbl>
      <w:tblPr>
        <w:tblW w:w="9761" w:type="dxa"/>
        <w:jc w:val="left"/>
        <w:tblInd w:w="-28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1"/>
        <w:gridCol w:w="1022"/>
        <w:gridCol w:w="996"/>
        <w:gridCol w:w="1037"/>
        <w:gridCol w:w="914"/>
        <w:gridCol w:w="2327"/>
        <w:gridCol w:w="2443"/>
      </w:tblGrid>
      <w:tr>
        <w:trPr>
          <w:trHeight w:val="300" w:hRule="atLeast"/>
        </w:trPr>
        <w:tc>
          <w:tcPr>
            <w:tcW w:w="9760" w:type="dxa"/>
            <w:gridSpan w:val="7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shd w:fill="C7C7C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Lances Verbais</w:t>
            </w:r>
          </w:p>
        </w:tc>
      </w:tr>
      <w:tr>
        <w:trPr>
          <w:trHeight w:val="300" w:hRule="atLeast"/>
        </w:trPr>
        <w:tc>
          <w:tcPr>
            <w:tcW w:w="9760" w:type="dxa"/>
            <w:gridSpan w:val="7"/>
            <w:tcBorders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Item 01</w:t>
            </w:r>
          </w:p>
        </w:tc>
      </w:tr>
      <w:tr>
        <w:trPr>
          <w:trHeight w:val="300" w:hRule="atLeast"/>
        </w:trPr>
        <w:tc>
          <w:tcPr>
            <w:tcW w:w="1021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MA</w:t>
            </w:r>
          </w:p>
        </w:tc>
        <w:tc>
          <w:tcPr>
            <w:tcW w:w="1022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6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7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14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  <w:t>14,9%</w:t>
            </w:r>
          </w:p>
        </w:tc>
        <w:tc>
          <w:tcPr>
            <w:tcW w:w="2327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Declina</w:t>
            </w:r>
          </w:p>
        </w:tc>
        <w:tc>
          <w:tcPr>
            <w:tcW w:w="2443" w:type="dxa"/>
            <w:tcBorders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021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Pedro</w:t>
            </w:r>
          </w:p>
        </w:tc>
        <w:tc>
          <w:tcPr>
            <w:tcW w:w="1022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996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1,5%</w:t>
            </w:r>
          </w:p>
        </w:tc>
        <w:tc>
          <w:tcPr>
            <w:tcW w:w="1037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14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  <w:t>15%</w:t>
            </w:r>
          </w:p>
        </w:tc>
        <w:tc>
          <w:tcPr>
            <w:tcW w:w="2327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  <w:t>15,9% (Negociação)</w:t>
            </w:r>
          </w:p>
        </w:tc>
        <w:tc>
          <w:tcPr>
            <w:tcW w:w="2443" w:type="dxa"/>
            <w:tcBorders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16%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tbl>
      <w:tblPr>
        <w:tblW w:w="9750" w:type="dxa"/>
        <w:jc w:val="left"/>
        <w:tblInd w:w="-28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1"/>
        <w:gridCol w:w="1022"/>
        <w:gridCol w:w="997"/>
        <w:gridCol w:w="1036"/>
        <w:gridCol w:w="915"/>
        <w:gridCol w:w="1813"/>
        <w:gridCol w:w="2945"/>
      </w:tblGrid>
      <w:tr>
        <w:trPr>
          <w:trHeight w:val="300" w:hRule="atLeast"/>
        </w:trPr>
        <w:tc>
          <w:tcPr>
            <w:tcW w:w="9749" w:type="dxa"/>
            <w:gridSpan w:val="7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shd w:fill="C7C7C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Lances Verbais</w:t>
            </w:r>
          </w:p>
        </w:tc>
      </w:tr>
      <w:tr>
        <w:trPr>
          <w:trHeight w:val="300" w:hRule="atLeast"/>
        </w:trPr>
        <w:tc>
          <w:tcPr>
            <w:tcW w:w="9749" w:type="dxa"/>
            <w:gridSpan w:val="7"/>
            <w:tcBorders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Item 02</w:t>
            </w:r>
          </w:p>
        </w:tc>
      </w:tr>
      <w:tr>
        <w:trPr>
          <w:trHeight w:val="300" w:hRule="atLeast"/>
        </w:trPr>
        <w:tc>
          <w:tcPr>
            <w:tcW w:w="1021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MA</w:t>
            </w:r>
          </w:p>
        </w:tc>
        <w:tc>
          <w:tcPr>
            <w:tcW w:w="1022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997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  <w:t>10%</w:t>
            </w:r>
          </w:p>
        </w:tc>
        <w:tc>
          <w:tcPr>
            <w:tcW w:w="1036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  <w:t>12%</w:t>
            </w:r>
          </w:p>
        </w:tc>
        <w:tc>
          <w:tcPr>
            <w:tcW w:w="915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  <w:t>14%</w:t>
            </w:r>
          </w:p>
        </w:tc>
        <w:tc>
          <w:tcPr>
            <w:tcW w:w="1813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  <w:t>15,9%</w:t>
            </w:r>
          </w:p>
        </w:tc>
        <w:tc>
          <w:tcPr>
            <w:tcW w:w="2945" w:type="dxa"/>
            <w:tcBorders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18"/>
                <w:szCs w:val="18"/>
                <w:lang w:val="pt-BR" w:eastAsia="zh-CN" w:bidi="ar-SA"/>
              </w:rPr>
              <w:t>Declina</w:t>
            </w:r>
          </w:p>
        </w:tc>
      </w:tr>
      <w:tr>
        <w:trPr>
          <w:trHeight w:val="300" w:hRule="atLeast"/>
        </w:trPr>
        <w:tc>
          <w:tcPr>
            <w:tcW w:w="1021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eastAsia="zh-CN" w:bidi="ar-SA"/>
              </w:rPr>
              <w:t>Mirante</w:t>
            </w:r>
          </w:p>
        </w:tc>
        <w:tc>
          <w:tcPr>
            <w:tcW w:w="1022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5,1 %</w:t>
            </w:r>
          </w:p>
        </w:tc>
        <w:tc>
          <w:tcPr>
            <w:tcW w:w="997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6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15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813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2945" w:type="dxa"/>
            <w:tcBorders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16%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tbl>
      <w:tblPr>
        <w:tblW w:w="9750" w:type="dxa"/>
        <w:jc w:val="left"/>
        <w:tblInd w:w="-28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1"/>
        <w:gridCol w:w="1022"/>
        <w:gridCol w:w="997"/>
        <w:gridCol w:w="1036"/>
        <w:gridCol w:w="915"/>
        <w:gridCol w:w="1813"/>
        <w:gridCol w:w="2945"/>
      </w:tblGrid>
      <w:tr>
        <w:trPr>
          <w:trHeight w:val="300" w:hRule="atLeast"/>
        </w:trPr>
        <w:tc>
          <w:tcPr>
            <w:tcW w:w="9749" w:type="dxa"/>
            <w:gridSpan w:val="7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shd w:fill="C7C7C4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Lances Verbais</w:t>
            </w:r>
          </w:p>
        </w:tc>
      </w:tr>
      <w:tr>
        <w:trPr>
          <w:trHeight w:val="300" w:hRule="atLeast"/>
        </w:trPr>
        <w:tc>
          <w:tcPr>
            <w:tcW w:w="9749" w:type="dxa"/>
            <w:gridSpan w:val="7"/>
            <w:tcBorders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Item 03</w:t>
            </w:r>
          </w:p>
        </w:tc>
      </w:tr>
      <w:tr>
        <w:trPr>
          <w:trHeight w:val="300" w:hRule="atLeast"/>
        </w:trPr>
        <w:tc>
          <w:tcPr>
            <w:tcW w:w="1021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MA</w:t>
            </w:r>
          </w:p>
        </w:tc>
        <w:tc>
          <w:tcPr>
            <w:tcW w:w="1022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997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  <w:t>10%</w:t>
            </w:r>
          </w:p>
        </w:tc>
        <w:tc>
          <w:tcPr>
            <w:tcW w:w="1036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  <w:t>13%</w:t>
            </w:r>
          </w:p>
        </w:tc>
        <w:tc>
          <w:tcPr>
            <w:tcW w:w="915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  <w:t>14%</w:t>
            </w:r>
          </w:p>
        </w:tc>
        <w:tc>
          <w:tcPr>
            <w:tcW w:w="1813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sz w:val="18"/>
                <w:szCs w:val="18"/>
                <w:lang w:val="pt-BR" w:eastAsia="zh-CN" w:bidi="ar-SA"/>
              </w:rPr>
              <w:t>15,9%</w:t>
            </w:r>
          </w:p>
        </w:tc>
        <w:tc>
          <w:tcPr>
            <w:tcW w:w="2945" w:type="dxa"/>
            <w:tcBorders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18"/>
                <w:szCs w:val="18"/>
                <w:lang w:val="pt-BR" w:eastAsia="zh-CN" w:bidi="ar-SA"/>
              </w:rPr>
              <w:t>Declina</w:t>
            </w:r>
          </w:p>
        </w:tc>
      </w:tr>
      <w:tr>
        <w:trPr>
          <w:trHeight w:val="300" w:hRule="atLeast"/>
        </w:trPr>
        <w:tc>
          <w:tcPr>
            <w:tcW w:w="1021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eastAsia="zh-CN" w:bidi="ar-SA"/>
              </w:rPr>
              <w:t>Mirante</w:t>
            </w:r>
          </w:p>
        </w:tc>
        <w:tc>
          <w:tcPr>
            <w:tcW w:w="1022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5,1 %</w:t>
            </w:r>
          </w:p>
        </w:tc>
        <w:tc>
          <w:tcPr>
            <w:tcW w:w="997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036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15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1813" w:type="dxa"/>
            <w:tcBorders>
              <w:left w:val="thinThickMediumGap" w:sz="2" w:space="0" w:color="000000"/>
              <w:bottom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2945" w:type="dxa"/>
            <w:tcBorders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16%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</w:rPr>
      </w:pPr>
      <w:r>
        <w:rPr>
          <w:rFonts w:cs="Arial" w:ascii="Arial" w:hAnsi="Arial"/>
          <w:color w:val="000000"/>
          <w:sz w:val="1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CLASSIFICAÇÃO FINAL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Após encerrada a etapa de lances verbais, sagrando-se ofertantes da melhor proposta na seguinte conformidade: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before="280" w:after="280"/>
        <w:jc w:val="both"/>
        <w:rPr/>
      </w:pPr>
      <w:r>
        <w:rPr>
          <w:rFonts w:cs="Arial" w:ascii="Arial" w:hAnsi="Arial"/>
          <w:b/>
          <w:color w:val="000000"/>
          <w:sz w:val="18"/>
          <w:szCs w:val="18"/>
        </w:rPr>
        <w:t xml:space="preserve">Pedro Branco Ferrari Eireli (CNPJ 20.958.590/0001-77), </w:t>
      </w:r>
      <w:r>
        <w:rPr>
          <w:rFonts w:cs="Arial" w:ascii="Arial" w:hAnsi="Arial"/>
          <w:color w:val="000000"/>
          <w:sz w:val="18"/>
          <w:szCs w:val="18"/>
        </w:rPr>
        <w:t xml:space="preserve">para o item 01 com desconto de </w:t>
      </w:r>
      <w:r>
        <w:rPr>
          <w:rFonts w:eastAsia="Times New Roman" w:cs="Arial" w:ascii="Arial" w:hAnsi="Arial"/>
          <w:b/>
          <w:bCs/>
          <w:color w:val="000000"/>
          <w:kern w:val="0"/>
          <w:sz w:val="18"/>
          <w:szCs w:val="18"/>
          <w:lang w:val="pt-BR" w:eastAsia="zh-CN" w:bidi="ar-SA"/>
        </w:rPr>
        <w:t>16</w:t>
      </w:r>
      <w:r>
        <w:rPr>
          <w:rFonts w:cs="Arial" w:ascii="Arial" w:hAnsi="Arial"/>
          <w:b/>
          <w:bCs/>
          <w:color w:val="000000"/>
          <w:sz w:val="18"/>
          <w:szCs w:val="18"/>
        </w:rPr>
        <w:t>% (dezesseis por cento)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before="280" w:after="280"/>
        <w:jc w:val="both"/>
        <w:rPr/>
      </w:pPr>
      <w:r>
        <w:rPr>
          <w:rFonts w:cs="Arial" w:ascii="Arial" w:hAnsi="Arial"/>
          <w:b/>
          <w:color w:val="000000"/>
          <w:sz w:val="18"/>
          <w:szCs w:val="18"/>
        </w:rPr>
        <w:t xml:space="preserve">Auto Posto Mirante De Ourinhos Ltda (CNPJ 23.085.488/0001-00), </w:t>
      </w:r>
      <w:r>
        <w:rPr>
          <w:rFonts w:cs="Arial" w:ascii="Arial" w:hAnsi="Arial"/>
          <w:color w:val="000000"/>
          <w:sz w:val="18"/>
          <w:szCs w:val="18"/>
        </w:rPr>
        <w:t>para os itens 0</w:t>
      </w:r>
      <w:r>
        <w:rPr>
          <w:rFonts w:cs="Arial" w:ascii="Arial" w:hAnsi="Arial"/>
          <w:color w:val="000000"/>
          <w:sz w:val="18"/>
          <w:szCs w:val="18"/>
        </w:rPr>
        <w:t>2</w:t>
      </w:r>
      <w:r>
        <w:rPr>
          <w:rFonts w:cs="Arial" w:ascii="Arial" w:hAnsi="Arial"/>
          <w:color w:val="000000"/>
          <w:sz w:val="18"/>
          <w:szCs w:val="18"/>
        </w:rPr>
        <w:t xml:space="preserve"> e 0</w:t>
      </w:r>
      <w:r>
        <w:rPr>
          <w:rFonts w:cs="Arial" w:ascii="Arial" w:hAnsi="Arial"/>
          <w:color w:val="000000"/>
          <w:sz w:val="18"/>
          <w:szCs w:val="18"/>
        </w:rPr>
        <w:t>3</w:t>
      </w:r>
      <w:r>
        <w:rPr>
          <w:rFonts w:cs="Arial" w:ascii="Arial" w:hAnsi="Arial"/>
          <w:color w:val="000000"/>
          <w:sz w:val="18"/>
          <w:szCs w:val="18"/>
        </w:rPr>
        <w:t xml:space="preserve">, ambos com desconto de </w:t>
      </w:r>
      <w:r>
        <w:rPr>
          <w:rFonts w:eastAsia="Times New Roman" w:cs="Arial" w:ascii="Arial" w:hAnsi="Arial"/>
          <w:b/>
          <w:bCs/>
          <w:color w:val="000000"/>
          <w:kern w:val="0"/>
          <w:sz w:val="18"/>
          <w:szCs w:val="18"/>
          <w:lang w:val="pt-BR" w:eastAsia="zh-CN" w:bidi="ar-SA"/>
        </w:rPr>
        <w:t>16</w:t>
      </w:r>
      <w:r>
        <w:rPr>
          <w:rFonts w:cs="Arial" w:ascii="Arial" w:hAnsi="Arial"/>
          <w:b/>
          <w:bCs/>
          <w:color w:val="000000"/>
          <w:sz w:val="18"/>
          <w:szCs w:val="18"/>
        </w:rPr>
        <w:t>% (dezesseis por cento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NEGOCIAÇÃO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Tendo procedida a negociação do valor da proposta classificada em primeiro lugar, o pregoeiro considerou que os preços negociados e/ou classificados em primeiro lugar, acima especificados, são ACEITÁVEIS por serem compatíveis com os preços médios praticados pelo mercado, conforme apurado no processo de licitação.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HABILITAÇÃO</w:t>
      </w:r>
    </w:p>
    <w:p>
      <w:pPr>
        <w:pStyle w:val="Normal"/>
        <w:spacing w:beforeAutospacing="1" w:after="0"/>
        <w:jc w:val="both"/>
        <w:rPr/>
      </w:pPr>
      <w:r>
        <w:rPr>
          <w:rFonts w:cs="Arial" w:ascii="Arial" w:hAnsi="Arial"/>
          <w:sz w:val="18"/>
          <w:szCs w:val="18"/>
        </w:rPr>
        <w:t>Aberto o 2º Envelope do(s) Licitante(s) que apresentou(aram) a melhor proposta, e analisados os documentos de habilitação, foi verificado o atendimento dos requisitos estabelecidos no Edital, os quais continham os documentos de acordo com o solicitado em edital, sendo declarada(s) habilitada(s).</w:t>
      </w:r>
    </w:p>
    <w:p>
      <w:pPr>
        <w:pStyle w:val="Normal"/>
        <w:spacing w:beforeAutospacing="1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tbl>
      <w:tblPr>
        <w:tblW w:w="9287" w:type="dxa"/>
        <w:jc w:val="left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/>
      </w:tblPr>
      <w:tblGrid>
        <w:gridCol w:w="7380"/>
        <w:gridCol w:w="1906"/>
      </w:tblGrid>
      <w:tr>
        <w:trPr>
          <w:cantSplit w:val="true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Participante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Habilitação</w:t>
            </w:r>
          </w:p>
        </w:tc>
      </w:tr>
      <w:tr>
        <w:trPr>
          <w:cantSplit w:val="true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PEDRO BRANCO FERRARO EIRELI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auto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pt-BR" w:eastAsia="zh-CN" w:bidi="ar-SA"/>
              </w:rPr>
              <w:t>29/03/2023</w:t>
            </w:r>
          </w:p>
        </w:tc>
      </w:tr>
      <w:tr>
        <w:trPr>
          <w:cantSplit w:val="true"/>
        </w:trPr>
        <w:tc>
          <w:tcPr>
            <w:tcW w:w="7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>AUTO POSTO MIRANTE DE OURINHOS LTDA</w:t>
            </w:r>
          </w:p>
        </w:tc>
        <w:tc>
          <w:tcPr>
            <w:tcW w:w="19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auto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pt-BR" w:eastAsia="zh-CN" w:bidi="ar-SA"/>
              </w:rPr>
              <w:t>29/03/2023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Arial" w:ascii="Arial" w:hAnsi="Arial"/>
          <w:sz w:val="18"/>
          <w:szCs w:val="18"/>
        </w:rPr>
        <w:t>Os documentos de Habilitação examinados foram colocados à disposição dos Licitantes para exame e rubrica.</w:t>
      </w:r>
    </w:p>
    <w:p>
      <w:pPr>
        <w:pStyle w:val="Normal"/>
        <w:tabs>
          <w:tab w:val="clear" w:pos="708"/>
          <w:tab w:val="left" w:pos="0" w:leader="none"/>
        </w:tabs>
        <w:ind w:firstLine="1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RESULTADO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>
          <w:rFonts w:cs="Arial" w:ascii="Arial" w:hAnsi="Arial"/>
          <w:color w:val="000000"/>
          <w:sz w:val="18"/>
          <w:szCs w:val="18"/>
        </w:rPr>
        <w:t xml:space="preserve">À vista da habilitação da empresa </w:t>
      </w:r>
      <w:r>
        <w:rPr>
          <w:rFonts w:cs="Arial" w:ascii="Arial" w:hAnsi="Arial"/>
          <w:b/>
          <w:color w:val="000000"/>
          <w:sz w:val="18"/>
          <w:szCs w:val="18"/>
        </w:rPr>
        <w:t>Pedro Branco Ferrari Eireli (CNPJ 20.958.590/0001-77)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 xml:space="preserve"> e </w:t>
      </w:r>
      <w:r>
        <w:rPr>
          <w:rFonts w:cs="Arial" w:ascii="Arial" w:hAnsi="Arial"/>
          <w:b/>
          <w:bCs w:val="false"/>
          <w:color w:val="000000"/>
          <w:sz w:val="18"/>
          <w:szCs w:val="18"/>
        </w:rPr>
        <w:t xml:space="preserve">Auto Posto Mirante De Ourinhos Ltda (CNPJ 23.085.488/0001-00), </w:t>
      </w:r>
      <w:r>
        <w:rPr>
          <w:rFonts w:cs="Arial" w:ascii="Arial" w:hAnsi="Arial"/>
          <w:color w:val="000000"/>
          <w:sz w:val="18"/>
          <w:szCs w:val="18"/>
        </w:rPr>
        <w:t>foram declaradas vencedoras:</w:t>
      </w:r>
    </w:p>
    <w:p>
      <w:pPr>
        <w:pStyle w:val="Normal"/>
        <w:tabs>
          <w:tab w:val="clear" w:pos="708"/>
          <w:tab w:val="left" w:pos="0" w:leader="none"/>
        </w:tabs>
        <w:spacing w:before="280" w:after="280"/>
        <w:jc w:val="both"/>
        <w:rPr/>
      </w:pPr>
      <w:r>
        <w:rPr>
          <w:rFonts w:cs="Arial" w:ascii="Arial" w:hAnsi="Arial"/>
          <w:b/>
          <w:color w:val="000000"/>
          <w:sz w:val="18"/>
          <w:szCs w:val="18"/>
        </w:rPr>
        <w:t xml:space="preserve">Pedro Branco Ferrari Eireli (CNPJ 20.958.590/0001-77), </w:t>
      </w:r>
      <w:r>
        <w:rPr>
          <w:rFonts w:cs="Arial" w:ascii="Arial" w:hAnsi="Arial"/>
          <w:color w:val="000000"/>
          <w:sz w:val="18"/>
          <w:szCs w:val="18"/>
        </w:rPr>
        <w:t xml:space="preserve">para o item 01 com desconto de </w:t>
      </w:r>
      <w:r>
        <w:rPr>
          <w:rFonts w:eastAsia="Times New Roman" w:cs="Arial" w:ascii="Arial" w:hAnsi="Arial"/>
          <w:b/>
          <w:bCs/>
          <w:color w:val="000000"/>
          <w:kern w:val="0"/>
          <w:sz w:val="18"/>
          <w:szCs w:val="18"/>
          <w:lang w:val="pt-BR" w:eastAsia="zh-CN" w:bidi="ar-SA"/>
        </w:rPr>
        <w:t>16</w:t>
      </w:r>
      <w:r>
        <w:rPr>
          <w:rFonts w:cs="Arial" w:ascii="Arial" w:hAnsi="Arial"/>
          <w:b/>
          <w:bCs/>
          <w:color w:val="000000"/>
          <w:sz w:val="18"/>
          <w:szCs w:val="18"/>
        </w:rPr>
        <w:t>% (dezesseis por cento)</w:t>
      </w:r>
      <w:r>
        <w:rPr>
          <w:rFonts w:cs="Arial" w:ascii="Arial" w:hAnsi="Arial"/>
          <w:color w:val="000000"/>
          <w:sz w:val="18"/>
          <w:szCs w:val="18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before="280" w:after="280"/>
        <w:jc w:val="both"/>
        <w:rPr/>
      </w:pPr>
      <w:r>
        <w:rPr>
          <w:rFonts w:cs="Arial" w:ascii="Arial" w:hAnsi="Arial"/>
          <w:b/>
          <w:bCs/>
          <w:color w:val="000000"/>
          <w:sz w:val="18"/>
          <w:szCs w:val="18"/>
        </w:rPr>
        <w:t xml:space="preserve">Auto Posto Mirante De Ourinhos Ltda (CNPJ 23.085.488/0001-00), para os itens 01 e 02, ambos com desconto de </w:t>
      </w:r>
      <w:r>
        <w:rPr>
          <w:rFonts w:eastAsia="Times New Roman" w:cs="Arial" w:ascii="Arial" w:hAnsi="Arial"/>
          <w:b/>
          <w:bCs/>
          <w:color w:val="000000"/>
          <w:kern w:val="0"/>
          <w:sz w:val="18"/>
          <w:szCs w:val="18"/>
          <w:lang w:val="pt-BR" w:eastAsia="zh-CN" w:bidi="ar-SA"/>
        </w:rPr>
        <w:t>16</w:t>
      </w:r>
      <w:r>
        <w:rPr>
          <w:rFonts w:cs="Arial" w:ascii="Arial" w:hAnsi="Arial"/>
          <w:b/>
          <w:bCs/>
          <w:color w:val="000000"/>
          <w:sz w:val="18"/>
          <w:szCs w:val="18"/>
        </w:rPr>
        <w:t>% (dezesseis por cento.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/>
      </w:pPr>
      <w:r>
        <w:rPr>
          <w:rFonts w:cs="Arial" w:ascii="Arial" w:hAnsi="Arial"/>
          <w:b/>
          <w:color w:val="000000"/>
          <w:sz w:val="18"/>
          <w:szCs w:val="18"/>
        </w:rPr>
        <w:t>ADJUDICAÇÃO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ind w:firstLine="1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Ato contínuo, consultados, os Licitantes declinaram do direito de interpor recurso e o pregoeiro adjudicou o objeto deste Pregão aos licitantes vencedores, conforme acima especificado.</w:t>
      </w:r>
    </w:p>
    <w:p>
      <w:pPr>
        <w:pStyle w:val="Normal"/>
        <w:tabs>
          <w:tab w:val="clear" w:pos="708"/>
          <w:tab w:val="left" w:pos="0" w:leader="none"/>
        </w:tabs>
        <w:ind w:firstLine="15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ind w:firstLine="15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OCORRÊNCIAS NA SESSÃO PÚBLICA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ind w:left="0" w:right="0" w:hanging="0"/>
        <w:jc w:val="both"/>
        <w:rPr>
          <w:rFonts w:ascii="Arial" w:hAnsi="Arial" w:eastAsia="Times New Roman" w:cs="Arial"/>
          <w:color w:val="000000"/>
          <w:sz w:val="18"/>
          <w:szCs w:val="18"/>
          <w:lang w:val="pt-BR" w:eastAsia="zh-CN" w:bidi="ar-SA"/>
        </w:rPr>
      </w:pPr>
      <w:r>
        <w:rPr>
          <w:rFonts w:eastAsia="Times New Roman" w:cs="Arial" w:ascii="Arial" w:hAnsi="Arial"/>
          <w:color w:val="000000"/>
          <w:sz w:val="18"/>
          <w:szCs w:val="18"/>
          <w:lang w:val="pt-BR" w:eastAsia="zh-CN" w:bidi="ar-SA"/>
        </w:rPr>
        <w:t>Foram tomadas medidas protetivas em relação a transmissão do COVID-19 conforme estabelecido pelos órgãos responsáveis.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ind w:firstLine="15"/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 xml:space="preserve">O representante da empresa </w:t>
      </w:r>
      <w:r>
        <w:rPr>
          <w:rFonts w:cs="Arial" w:ascii="Arial" w:hAnsi="Arial"/>
          <w:b/>
          <w:color w:val="000000"/>
          <w:sz w:val="18"/>
          <w:szCs w:val="18"/>
        </w:rPr>
        <w:t>MA Serviços de Auto Posto LTDA (CNPJ 09.071.772/0001-99)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, assinou o termo de saí da sessão, abdicando do interesse de interpor recurso.</w:t>
      </w:r>
    </w:p>
    <w:p>
      <w:pPr>
        <w:pStyle w:val="Normal"/>
        <w:tabs>
          <w:tab w:val="clear" w:pos="708"/>
          <w:tab w:val="left" w:pos="0" w:leader="none"/>
        </w:tabs>
        <w:ind w:firstLine="15"/>
        <w:jc w:val="both"/>
        <w:rPr>
          <w:rFonts w:ascii="Arial" w:hAnsi="Arial" w:cs="Arial"/>
          <w:b w:val="false"/>
          <w:b w:val="false"/>
          <w:bCs w:val="false"/>
          <w:color w:val="000000"/>
          <w:sz w:val="18"/>
          <w:szCs w:val="18"/>
        </w:rPr>
      </w:pP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ind w:firstLine="15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O representante da empresa</w:t>
      </w:r>
      <w:r>
        <w:rPr>
          <w:rFonts w:cs="Arial" w:ascii="Arial" w:hAnsi="Arial"/>
          <w:b/>
          <w:bCs/>
          <w:color w:val="000000"/>
          <w:sz w:val="18"/>
          <w:szCs w:val="18"/>
        </w:rPr>
        <w:t>Auto Posto Mirante De Ourinhos Ltda (CNPJ 23.085.488/0001-00)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, assinou o termo de saí da sessão, abdicando do interesse de interpor recurso.</w:t>
      </w:r>
    </w:p>
    <w:p>
      <w:pPr>
        <w:pStyle w:val="Normal"/>
        <w:tabs>
          <w:tab w:val="clear" w:pos="708"/>
          <w:tab w:val="left" w:pos="0" w:leader="none"/>
        </w:tabs>
        <w:ind w:firstLine="15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ENCERRAMENTO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Nada mais havendo, foi lavrada esta ata que vai assinada pelo Pregoeiro e membros da Equipe de Apoio.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ASSINAM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tbl>
      <w:tblPr>
        <w:tblW w:w="9362" w:type="dxa"/>
        <w:jc w:val="left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/>
      </w:tblPr>
      <w:tblGrid>
        <w:gridCol w:w="4681"/>
        <w:gridCol w:w="4680"/>
      </w:tblGrid>
      <w:tr>
        <w:trPr>
          <w:cantSplit w:val="true"/>
        </w:trPr>
        <w:tc>
          <w:tcPr>
            <w:tcW w:w="4681" w:type="dxa"/>
            <w:tcBorders>
              <w:bottom w:val="single" w:sz="4" w:space="0" w:color="000000"/>
              <w:right w:val="single" w:sz="8" w:space="0" w:color="000000"/>
            </w:tcBorders>
            <w:shd w:fill="000000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REPRESENTANTES DAS EMPRESAS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4" w:space="0" w:color="000000"/>
            </w:tcBorders>
            <w:shd w:fill="000000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PREGOEIRO E EQUIPE DE APOIO</w:t>
            </w:r>
          </w:p>
        </w:tc>
      </w:tr>
      <w:tr>
        <w:trPr>
          <w:cantSplit w:val="true"/>
        </w:trPr>
        <w:tc>
          <w:tcPr>
            <w:tcW w:w="4681" w:type="dxa"/>
            <w:tcBorders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color w:val="auto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pt-BR" w:eastAsia="zh-CN" w:bidi="ar-SA"/>
              </w:rPr>
              <w:t>NELSON ANDRADE COSTA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PEDRO BRANCO FERRARO EIRELI</w:t>
            </w:r>
          </w:p>
        </w:tc>
        <w:tc>
          <w:tcPr>
            <w:tcW w:w="4680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color w:val="auto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pt-BR" w:eastAsia="zh-CN" w:bidi="ar-SA"/>
              </w:rPr>
              <w:t>LUÍS FERNANDO GOULART FRAZON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color w:val="auto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pt-BR" w:eastAsia="zh-CN" w:bidi="ar-SA"/>
              </w:rPr>
              <w:t>Pregoeiro</w:t>
            </w:r>
          </w:p>
        </w:tc>
      </w:tr>
      <w:tr>
        <w:trPr>
          <w:cantSplit w:val="true"/>
        </w:trPr>
        <w:tc>
          <w:tcPr>
            <w:tcW w:w="4681" w:type="dxa"/>
            <w:tcBorders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680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CARLOS CESAR ELIAS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Equipe de Apoio</w:t>
            </w:r>
          </w:p>
        </w:tc>
      </w:tr>
      <w:tr>
        <w:trPr>
          <w:cantSplit w:val="true"/>
        </w:trPr>
        <w:tc>
          <w:tcPr>
            <w:tcW w:w="4681" w:type="dxa"/>
            <w:tcBorders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color w:val="auto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pt-BR" w:eastAsia="zh-CN" w:bidi="ar-SA"/>
              </w:rPr>
              <w:t>ALEXANDRE SÁ CESAR DE CAMARGO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 SERVIÇOS DE AUTO POSTO LTDA</w:t>
            </w:r>
          </w:p>
        </w:tc>
        <w:tc>
          <w:tcPr>
            <w:tcW w:w="4680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MARCIO PAULO ELIAS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Equipe de Apoio</w:t>
            </w:r>
          </w:p>
        </w:tc>
      </w:tr>
      <w:tr>
        <w:trPr>
          <w:cantSplit w:val="true"/>
        </w:trPr>
        <w:tc>
          <w:tcPr>
            <w:tcW w:w="4681" w:type="dxa"/>
            <w:tcBorders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color w:val="auto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pt-BR" w:eastAsia="zh-CN" w:bidi="ar-SA"/>
              </w:rPr>
              <w:t>EDUARDO BRANCO FERRARO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 POSTO MIRANTE DE OURINHOS LTDA</w:t>
            </w:r>
          </w:p>
        </w:tc>
        <w:tc>
          <w:tcPr>
            <w:tcW w:w="4680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REGINA CÉLIA BERTHO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Equipe de Apoio</w:t>
            </w:r>
          </w:p>
        </w:tc>
      </w:tr>
      <w:tr>
        <w:trPr>
          <w:cantSplit w:val="true"/>
        </w:trPr>
        <w:tc>
          <w:tcPr>
            <w:tcW w:w="4681" w:type="dxa"/>
            <w:tcBorders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0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color w:val="auto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pt-BR" w:eastAsia="zh-CN" w:bidi="ar-SA"/>
              </w:rPr>
              <w:t>WANDERLEY BALDANI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bookmarkStart w:id="2" w:name="__DdeLink__1185_662159335"/>
            <w:r>
              <w:rPr>
                <w:rFonts w:cs="Arial" w:ascii="Arial" w:hAnsi="Arial"/>
                <w:sz w:val="18"/>
                <w:szCs w:val="18"/>
              </w:rPr>
              <w:t>Equipe de Apoio</w:t>
            </w:r>
            <w:bookmarkEnd w:id="2"/>
          </w:p>
        </w:tc>
      </w:tr>
      <w:tr>
        <w:trPr>
          <w:cantSplit w:val="true"/>
        </w:trPr>
        <w:tc>
          <w:tcPr>
            <w:tcW w:w="4681" w:type="dxa"/>
            <w:tcBorders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0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color w:val="auto"/>
                <w:kern w:val="0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8"/>
                <w:szCs w:val="18"/>
                <w:lang w:val="pt-BR" w:eastAsia="zh-CN" w:bidi="ar-SA"/>
              </w:rPr>
              <w:t>MÁRIO SERGIO JANOSI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Equipe de Apoio</w:t>
            </w:r>
          </w:p>
        </w:tc>
      </w:tr>
    </w:tbl>
    <w:sectPr>
      <w:headerReference w:type="default" r:id="rId2"/>
      <w:footerReference w:type="default" r:id="rId3"/>
      <w:type w:val="nextPage"/>
      <w:pgSz w:w="11906" w:h="16838"/>
      <w:pgMar w:left="1701" w:right="848" w:gutter="0" w:header="539" w:top="1621" w:footer="488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Arial Unicode MS">
    <w:charset w:val="00"/>
    <w:family w:val="roman"/>
    <w:pitch w:val="variable"/>
  </w:font>
  <w:font w:name="Baskerville Old Fac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8" w:space="1" w:color="000000"/>
      </w:pBdr>
      <w:ind w:left="-360" w:hanging="0"/>
      <w:rPr>
        <w:rFonts w:ascii="Baskerville Old Face" w:hAnsi="Baskerville Old Face" w:cs="Baskerville Old Face"/>
        <w:b/>
        <w:b/>
        <w:bCs/>
        <w:sz w:val="4"/>
      </w:rPr>
    </w:pPr>
    <w:r>
      <w:rPr>
        <w:rFonts w:cs="Baskerville Old Face" w:ascii="Baskerville Old Face" w:hAnsi="Baskerville Old Face"/>
        <w:b/>
        <w:bCs/>
        <w:sz w:val="4"/>
      </w:rPr>
    </w:r>
  </w:p>
  <w:p>
    <w:pPr>
      <w:pStyle w:val="Rodap"/>
      <w:ind w:hanging="851"/>
      <w:rPr/>
    </w:pPr>
    <w:r>
      <w:rPr>
        <w:rFonts w:eastAsia="Arial" w:cs="Arial" w:ascii="Arial" w:hAnsi="Arial"/>
        <w:i/>
        <w:color w:val="0000FF"/>
        <w:sz w:val="14"/>
      </w:rPr>
      <w:t xml:space="preserve">             </w:t>
    </w:r>
    <w:r>
      <w:rPr>
        <w:rFonts w:cs="Arial" w:ascii="Arial" w:hAnsi="Arial"/>
        <w:i/>
        <w:color w:val="0000FF"/>
        <w:sz w:val="14"/>
      </w:rPr>
      <w:t xml:space="preserve">SUPERINTENDÊNCIA DE ÁGUA E ESGOTO DE OURINHOS – Av. Altino Arantes, 369 – Fone (0**14) 3302-1000 – CEP 19.900-031 – Ourinhos – SP </w:t>
    </w:r>
    <w:r>
      <w:rPr>
        <w:rFonts w:cs="Arial" w:ascii="Arial" w:hAnsi="Arial"/>
        <w:b/>
        <w:bCs/>
        <w:i/>
        <w:color w:val="0000FF"/>
        <w:spacing w:val="20"/>
        <w:sz w:val="14"/>
      </w:rPr>
      <w:t>CNPJ 49 131 287/0001-88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360" w:right="360" w:hanging="0"/>
      <w:jc w:val="right"/>
      <w:rPr>
        <w:sz w:val="40"/>
      </w:rPr>
    </w:pPr>
    <w:r>
      <w:rPr>
        <w:sz w:val="40"/>
      </w:rPr>
      <mc:AlternateContent>
        <mc:Choice Requires="wps">
          <w:drawing>
            <wp:anchor behindDoc="1" distT="0" distB="0" distL="0" distR="0" simplePos="0" locked="0" layoutInCell="0" allowOverlap="1" relativeHeight="6" wp14:anchorId="6094B48F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241300" cy="291465"/>
              <wp:effectExtent l="3175" t="635" r="5080" b="508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840" cy="290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jc w:val="right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>
                          <w:pPr>
                            <w:pStyle w:val="Cabealho"/>
                            <w:ind w:right="3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47.75pt;margin-top:0.05pt;width:18.9pt;height:22.85pt;mso-wrap-style:square;v-text-anchor:top;mso-position-horizontal-relative:page" wp14:anchorId="6094B48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alho"/>
                      <w:jc w:val="right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>
                    <w:pPr>
                      <w:pStyle w:val="Cabealho"/>
                      <w:ind w:right="3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0" allowOverlap="1" relativeHeight="12" wp14:anchorId="43DFC749">
              <wp:simplePos x="0" y="0"/>
              <wp:positionH relativeFrom="column">
                <wp:posOffset>1031240</wp:posOffset>
              </wp:positionH>
              <wp:positionV relativeFrom="paragraph">
                <wp:posOffset>19685</wp:posOffset>
              </wp:positionV>
              <wp:extent cx="5061585" cy="563245"/>
              <wp:effectExtent l="6350" t="0" r="1270" b="635"/>
              <wp:wrapTopAndBottom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0880" cy="562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tulo1"/>
                            <w:numPr>
                              <w:ilvl w:val="0"/>
                              <w:numId w:val="2"/>
                            </w:numPr>
                            <w:jc w:val="center"/>
                            <w:rPr>
                              <w:i/>
                              <w:i/>
                              <w:color w:val="0000FF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color w:val="0000FF"/>
                              <w:w w:val="105"/>
                              <w:sz w:val="26"/>
                              <w:szCs w:val="26"/>
                            </w:rPr>
                            <w:t>SUPERINTENDÊNCIA DE ÁGUA E ESGOTO DE OURINHOS</w:t>
                          </w:r>
                        </w:p>
                        <w:p>
                          <w:pPr>
                            <w:pStyle w:val="Ttulo1"/>
                            <w:numPr>
                              <w:ilvl w:val="0"/>
                              <w:numId w:val="2"/>
                            </w:numPr>
                            <w:jc w:val="center"/>
                            <w:rPr>
                              <w:i/>
                              <w:i/>
                              <w:color w:val="0000FF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color w:val="0000FF"/>
                              <w:w w:val="105"/>
                              <w:sz w:val="22"/>
                              <w:szCs w:val="22"/>
                            </w:rPr>
                            <w:t>Comissão de Pregão</w:t>
                          </w:r>
                        </w:p>
                        <w:p>
                          <w:pPr>
                            <w:pStyle w:val="Contedodoquadro"/>
                            <w:numPr>
                              <w:ilvl w:val="0"/>
                              <w:numId w:val="2"/>
                            </w:numPr>
                            <w:rPr>
                              <w:rFonts w:ascii="Arial" w:hAnsi="Arial" w:cs="Arial"/>
                              <w:b/>
                              <w:b/>
                              <w:i/>
                              <w:i/>
                              <w:color w:val="0000FF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i/>
                              <w:color w:val="0000FF"/>
                              <w:w w:val="105"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Contedodoquadro"/>
                            <w:numPr>
                              <w:ilvl w:val="0"/>
                              <w:numId w:val="2"/>
                            </w:numPr>
                            <w:rPr>
                              <w:rFonts w:ascii="Arial" w:hAnsi="Arial" w:cs="Arial"/>
                              <w:b/>
                              <w:b/>
                              <w:i/>
                              <w:i/>
                              <w:color w:val="0000FF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i/>
                              <w:color w:val="0000FF"/>
                              <w:w w:val="105"/>
                              <w:sz w:val="22"/>
                              <w:szCs w:val="22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81.2pt;margin-top:1.55pt;width:398.45pt;height:44.25pt;mso-wrap-style:square;v-text-anchor:top" wp14:anchorId="43DFC74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tulo1"/>
                      <w:numPr>
                        <w:ilvl w:val="0"/>
                        <w:numId w:val="2"/>
                      </w:numPr>
                      <w:jc w:val="center"/>
                      <w:rPr>
                        <w:i/>
                        <w:i/>
                        <w:color w:val="0000FF"/>
                        <w:w w:val="105"/>
                        <w:sz w:val="22"/>
                        <w:szCs w:val="22"/>
                      </w:rPr>
                    </w:pPr>
                    <w:r>
                      <w:rPr>
                        <w:i/>
                        <w:color w:val="0000FF"/>
                        <w:w w:val="105"/>
                        <w:sz w:val="26"/>
                        <w:szCs w:val="26"/>
                      </w:rPr>
                      <w:t>SUPERINTENDÊNCIA DE ÁGUA E ESGOTO DE OURINHOS</w:t>
                    </w:r>
                  </w:p>
                  <w:p>
                    <w:pPr>
                      <w:pStyle w:val="Ttulo1"/>
                      <w:numPr>
                        <w:ilvl w:val="0"/>
                        <w:numId w:val="2"/>
                      </w:numPr>
                      <w:jc w:val="center"/>
                      <w:rPr>
                        <w:i/>
                        <w:i/>
                        <w:color w:val="0000FF"/>
                        <w:w w:val="105"/>
                        <w:sz w:val="22"/>
                        <w:szCs w:val="22"/>
                      </w:rPr>
                    </w:pPr>
                    <w:r>
                      <w:rPr>
                        <w:i/>
                        <w:color w:val="0000FF"/>
                        <w:w w:val="105"/>
                        <w:sz w:val="22"/>
                        <w:szCs w:val="22"/>
                      </w:rPr>
                      <w:t>Comissão de Pregão</w:t>
                    </w:r>
                  </w:p>
                  <w:p>
                    <w:pPr>
                      <w:pStyle w:val="Contedodoquadro"/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b/>
                        <w:b/>
                        <w:i/>
                        <w:i/>
                        <w:color w:val="0000FF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/>
                        <w:i/>
                        <w:color w:val="0000FF"/>
                        <w:w w:val="105"/>
                        <w:sz w:val="22"/>
                        <w:szCs w:val="22"/>
                      </w:rPr>
                    </w:r>
                  </w:p>
                  <w:p>
                    <w:pPr>
                      <w:pStyle w:val="Contedodoquadro"/>
                      <w:numPr>
                        <w:ilvl w:val="0"/>
                        <w:numId w:val="2"/>
                      </w:numPr>
                      <w:rPr>
                        <w:rFonts w:ascii="Arial" w:hAnsi="Arial" w:cs="Arial"/>
                        <w:b/>
                        <w:b/>
                        <w:i/>
                        <w:i/>
                        <w:color w:val="0000FF"/>
                        <w:w w:val="105"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/>
                        <w:i/>
                        <w:color w:val="0000FF"/>
                        <w:w w:val="105"/>
                        <w:sz w:val="22"/>
                        <w:szCs w:val="22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  <w:drawing>
        <wp:anchor behindDoc="1" distT="0" distB="0" distL="114935" distR="114935" simplePos="0" locked="0" layoutInCell="0" allowOverlap="1" relativeHeight="16">
          <wp:simplePos x="0" y="0"/>
          <wp:positionH relativeFrom="column">
            <wp:posOffset>-959485</wp:posOffset>
          </wp:positionH>
          <wp:positionV relativeFrom="paragraph">
            <wp:posOffset>26670</wp:posOffset>
          </wp:positionV>
          <wp:extent cx="1856105" cy="481330"/>
          <wp:effectExtent l="0" t="0" r="0" b="0"/>
          <wp:wrapTopAndBottom/>
          <wp:docPr id="5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left="-540" w:right="-469" w:hanging="0"/>
      <w:jc w:val="center"/>
      <w:rPr/>
    </w:pPr>
    <w:r>
      <w:rPr>
        <w:rFonts w:eastAsia="Tms Rmn"/>
        <w:b/>
        <w:sz w:val="39"/>
      </w:rPr>
      <w:t xml:space="preserve">        </w:t>
    </w:r>
    <w:r>
      <w:rPr>
        <w:rFonts w:eastAsia="Baskerville Old Face" w:cs="Baskerville Old Face" w:ascii="Baskerville Old Face" w:hAnsi="Baskerville Old Face"/>
        <w:b/>
        <w:sz w:val="40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ms Rmn" w:hAnsi="Tms Rmn" w:eastAsia="Times New Roman" w:cs="Tms Rm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bCs/>
      <w:sz w:val="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54b12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Fontepargpadro" w:customStyle="1">
    <w:name w:val="WW-Fonte parág. padrão"/>
    <w:qFormat/>
    <w:rPr/>
  </w:style>
  <w:style w:type="character" w:styleId="Pagenumber">
    <w:name w:val="page number"/>
    <w:basedOn w:val="WW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Ttulo9Char" w:customStyle="1">
    <w:name w:val="Título 9 Char"/>
    <w:link w:val="Ttulo9"/>
    <w:uiPriority w:val="9"/>
    <w:qFormat/>
    <w:rsid w:val="00454b12"/>
    <w:rPr>
      <w:rFonts w:ascii="Cambria" w:hAnsi="Cambria" w:eastAsia="Times New Roman" w:cs="Times New Roman"/>
      <w:sz w:val="22"/>
      <w:szCs w:val="22"/>
      <w:lang w:eastAsia="zh-C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equadro" w:customStyle="1">
    <w:name w:val="Conteúdo de quadro"/>
    <w:basedOn w:val="Corpodotexto"/>
    <w:qFormat/>
    <w:pPr/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  <w:overflowPunct w:val="false"/>
    </w:pPr>
    <w:rPr>
      <w:rFonts w:ascii="Times New Roman" w:hAnsi="Times New Roman" w:eastAsia="Lucida Sans Unicode" w:cs="Mangal"/>
      <w:kern w:val="2"/>
      <w:sz w:val="24"/>
      <w:szCs w:val="24"/>
      <w:lang w:bidi="hi-IN"/>
    </w:rPr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rpodotextorecuado">
    <w:name w:val="Body Text Indent"/>
    <w:basedOn w:val="Normal"/>
    <w:pPr>
      <w:spacing w:before="0" w:after="120"/>
      <w:ind w:left="283" w:hanging="0"/>
    </w:pPr>
    <w:rPr/>
  </w:style>
  <w:style w:type="paragraph" w:styleId="Corpodetexto21" w:customStyle="1">
    <w:name w:val="Corpo de texto 21"/>
    <w:basedOn w:val="Normal"/>
    <w:qFormat/>
    <w:pPr>
      <w:suppressAutoHyphens w:val="false"/>
      <w:overflowPunct w:val="false"/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TextosemFormatao1" w:customStyle="1">
    <w:name w:val="Texto sem Formatação1"/>
    <w:basedOn w:val="Normal"/>
    <w:qFormat/>
    <w:pPr>
      <w:suppressAutoHyphens w:val="false"/>
      <w:overflowPunct w:val="false"/>
    </w:pPr>
    <w:rPr>
      <w:rFonts w:ascii="Courier New" w:hAnsi="Courier New" w:cs="Courier New"/>
    </w:rPr>
  </w:style>
  <w:style w:type="paragraph" w:styleId="Texto1" w:customStyle="1">
    <w:name w:val="texto1"/>
    <w:basedOn w:val="Normal"/>
    <w:qFormat/>
    <w:pPr>
      <w:suppressAutoHyphens w:val="false"/>
      <w:overflowPunct w:val="fals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Corpodetexto31" w:customStyle="1">
    <w:name w:val="Corpo de texto 31"/>
    <w:basedOn w:val="Normal"/>
    <w:qFormat/>
    <w:pPr>
      <w:widowControl w:val="false"/>
      <w:overflowPunct w:val="false"/>
      <w:jc w:val="both"/>
    </w:pPr>
    <w:rPr>
      <w:rFonts w:ascii="Courier New" w:hAnsi="Courier New" w:cs="Courier New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LibreOffice/7.2.6.2$Windows_X86_64 LibreOffice_project/b0ec3a565991f7569a5a7f5d24fed7f52653d754</Application>
  <AppVersion>15.0000</AppVersion>
  <DocSecurity>0</DocSecurity>
  <Pages>3</Pages>
  <Words>905</Words>
  <Characters>5382</Characters>
  <CharactersWithSpaces>6169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2021-02-12T14:25:00Z</dcterms:created>
  <dc:creator>B06_007</dc:creator>
  <dc:description/>
  <dc:language>pt-BR</dc:language>
  <cp:lastModifiedBy/>
  <cp:lastPrinted>2023-03-29T11:56:48Z</cp:lastPrinted>
  <dcterms:modified xsi:type="dcterms:W3CDTF">2023-03-29T11:56:36Z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